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FA" w:rsidRPr="00AD6D84" w:rsidRDefault="00AD6D84"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b/>
          <w:bCs/>
          <w:color w:val="000000"/>
          <w:sz w:val="24"/>
          <w:szCs w:val="24"/>
        </w:rPr>
        <w:t>PREVENT AND INTERCEPT</w:t>
      </w:r>
      <w:r w:rsidRPr="00AD6D84">
        <w:rPr>
          <w:rFonts w:asciiTheme="majorBidi" w:eastAsia="Times New Roman" w:hAnsiTheme="majorBidi" w:cstheme="majorBidi"/>
          <w:color w:val="000000"/>
          <w:sz w:val="24"/>
          <w:szCs w:val="24"/>
        </w:rPr>
        <w:t> </w:t>
      </w:r>
      <w:r w:rsidRPr="00AD6D84">
        <w:rPr>
          <w:rFonts w:asciiTheme="majorBidi" w:eastAsia="Times New Roman" w:hAnsiTheme="majorBidi" w:cstheme="majorBidi"/>
          <w:b/>
          <w:bCs/>
          <w:color w:val="000000"/>
          <w:sz w:val="24"/>
          <w:szCs w:val="24"/>
        </w:rPr>
        <w:t>AMI (ACUTE MYOCARDIAL INFRACTION) RISK WITH AN ARTIFICIAL INTELLIGENT SYSTEM</w:t>
      </w:r>
    </w:p>
    <w:p w:rsidR="00AD6D84" w:rsidRDefault="003163FA" w:rsidP="00AD6D84">
      <w:pPr>
        <w:rPr>
          <w:rFonts w:asciiTheme="majorBidi" w:eastAsia="Times New Roman" w:hAnsiTheme="majorBidi" w:cstheme="majorBidi"/>
          <w:color w:val="000000"/>
          <w:sz w:val="24"/>
          <w:szCs w:val="24"/>
          <w:vertAlign w:val="superscript"/>
        </w:rPr>
      </w:pPr>
      <w:r w:rsidRPr="00AD6D84">
        <w:rPr>
          <w:rFonts w:asciiTheme="majorBidi" w:eastAsia="Times New Roman" w:hAnsiTheme="majorBidi" w:cstheme="majorBidi"/>
          <w:b/>
          <w:bCs/>
          <w:color w:val="000000"/>
          <w:sz w:val="24"/>
          <w:szCs w:val="24"/>
          <w:u w:val="single"/>
        </w:rPr>
        <w:t>L. Ma</w:t>
      </w:r>
      <w:r w:rsidRPr="00AD6D84">
        <w:rPr>
          <w:rFonts w:asciiTheme="majorBidi" w:eastAsia="Times New Roman" w:hAnsiTheme="majorBidi" w:cstheme="majorBidi"/>
          <w:color w:val="000000"/>
          <w:sz w:val="24"/>
          <w:szCs w:val="24"/>
          <w:u w:val="single"/>
          <w:vertAlign w:val="superscript"/>
        </w:rPr>
        <w:t>1</w:t>
      </w:r>
      <w:r w:rsidRPr="00AD6D84">
        <w:rPr>
          <w:rFonts w:asciiTheme="majorBidi" w:eastAsia="Times New Roman" w:hAnsiTheme="majorBidi" w:cstheme="majorBidi"/>
          <w:color w:val="000000"/>
          <w:sz w:val="24"/>
          <w:szCs w:val="24"/>
        </w:rPr>
        <w:t>, L. Tao</w:t>
      </w:r>
      <w:r w:rsidRPr="00AD6D84">
        <w:rPr>
          <w:rFonts w:asciiTheme="majorBidi" w:eastAsia="Times New Roman" w:hAnsiTheme="majorBidi" w:cstheme="majorBidi"/>
          <w:color w:val="000000"/>
          <w:sz w:val="24"/>
          <w:szCs w:val="24"/>
          <w:vertAlign w:val="superscript"/>
        </w:rPr>
        <w:t>2</w:t>
      </w:r>
      <w:r w:rsidRPr="00AD6D84">
        <w:rPr>
          <w:rFonts w:asciiTheme="majorBidi" w:eastAsia="Times New Roman" w:hAnsiTheme="majorBidi" w:cstheme="majorBidi"/>
          <w:color w:val="000000"/>
          <w:sz w:val="24"/>
          <w:szCs w:val="24"/>
        </w:rPr>
        <w:t>, C.W. Ma</w:t>
      </w:r>
      <w:r w:rsidRPr="00AD6D84">
        <w:rPr>
          <w:rFonts w:asciiTheme="majorBidi" w:eastAsia="Times New Roman" w:hAnsiTheme="majorBidi" w:cstheme="majorBidi"/>
          <w:color w:val="000000"/>
          <w:sz w:val="24"/>
          <w:szCs w:val="24"/>
          <w:vertAlign w:val="superscript"/>
        </w:rPr>
        <w:t>3</w:t>
      </w:r>
      <w:r w:rsidRPr="00AD6D84">
        <w:rPr>
          <w:rFonts w:asciiTheme="majorBidi" w:eastAsia="Times New Roman" w:hAnsiTheme="majorBidi" w:cstheme="majorBidi"/>
          <w:color w:val="000000"/>
          <w:sz w:val="24"/>
          <w:szCs w:val="24"/>
        </w:rPr>
        <w:t>, Y. Ge</w:t>
      </w:r>
      <w:r w:rsidRPr="00AD6D84">
        <w:rPr>
          <w:rFonts w:asciiTheme="majorBidi" w:eastAsia="Times New Roman" w:hAnsiTheme="majorBidi" w:cstheme="majorBidi"/>
          <w:color w:val="000000"/>
          <w:sz w:val="24"/>
          <w:szCs w:val="24"/>
          <w:vertAlign w:val="superscript"/>
        </w:rPr>
        <w:t>2</w:t>
      </w:r>
      <w:r w:rsidRPr="00AD6D84">
        <w:rPr>
          <w:rFonts w:asciiTheme="majorBidi" w:eastAsia="Times New Roman" w:hAnsiTheme="majorBidi" w:cstheme="majorBidi"/>
          <w:color w:val="000000"/>
          <w:sz w:val="24"/>
          <w:szCs w:val="24"/>
        </w:rPr>
        <w:t>, M. Han</w:t>
      </w:r>
      <w:r w:rsidRPr="00AD6D84">
        <w:rPr>
          <w:rFonts w:asciiTheme="majorBidi" w:eastAsia="Times New Roman" w:hAnsiTheme="majorBidi" w:cstheme="majorBidi"/>
          <w:color w:val="000000"/>
          <w:sz w:val="24"/>
          <w:szCs w:val="24"/>
          <w:vertAlign w:val="superscript"/>
        </w:rPr>
        <w:t>2</w:t>
      </w:r>
      <w:r w:rsidRPr="00AD6D84">
        <w:rPr>
          <w:rFonts w:asciiTheme="majorBidi" w:eastAsia="Times New Roman" w:hAnsiTheme="majorBidi" w:cstheme="majorBidi"/>
          <w:color w:val="000000"/>
          <w:sz w:val="24"/>
          <w:szCs w:val="24"/>
        </w:rPr>
        <w:t>, G. Li</w:t>
      </w:r>
      <w:r w:rsidRPr="00AD6D84">
        <w:rPr>
          <w:rFonts w:asciiTheme="majorBidi" w:eastAsia="Times New Roman" w:hAnsiTheme="majorBidi" w:cstheme="majorBidi"/>
          <w:color w:val="000000"/>
          <w:sz w:val="24"/>
          <w:szCs w:val="24"/>
          <w:vertAlign w:val="superscript"/>
        </w:rPr>
        <w:t>4</w:t>
      </w:r>
      <w:r w:rsidRPr="00AD6D84">
        <w:rPr>
          <w:rFonts w:asciiTheme="majorBidi" w:eastAsia="Times New Roman" w:hAnsiTheme="majorBidi" w:cstheme="majorBidi"/>
          <w:color w:val="000000"/>
          <w:sz w:val="24"/>
          <w:szCs w:val="24"/>
        </w:rPr>
        <w:t>, L. Ma</w:t>
      </w:r>
      <w:r w:rsidRPr="00AD6D84">
        <w:rPr>
          <w:rFonts w:asciiTheme="majorBidi" w:eastAsia="Times New Roman" w:hAnsiTheme="majorBidi" w:cstheme="majorBidi"/>
          <w:color w:val="000000"/>
          <w:sz w:val="24"/>
          <w:szCs w:val="24"/>
          <w:vertAlign w:val="superscript"/>
        </w:rPr>
        <w:t>5</w:t>
      </w:r>
      <w:r w:rsidRPr="00AD6D84">
        <w:rPr>
          <w:rFonts w:asciiTheme="majorBidi" w:eastAsia="Times New Roman" w:hAnsiTheme="majorBidi" w:cstheme="majorBidi"/>
          <w:color w:val="000000"/>
          <w:sz w:val="24"/>
          <w:szCs w:val="24"/>
        </w:rPr>
        <w:t>, Z. Wu</w:t>
      </w:r>
      <w:r w:rsidR="00AD6D84">
        <w:rPr>
          <w:rFonts w:asciiTheme="majorBidi" w:eastAsia="Times New Roman" w:hAnsiTheme="majorBidi" w:cstheme="majorBidi"/>
          <w:color w:val="000000"/>
          <w:sz w:val="24"/>
          <w:szCs w:val="24"/>
          <w:vertAlign w:val="superscript"/>
        </w:rPr>
        <w:t>5</w:t>
      </w:r>
      <w:r w:rsidRPr="00AD6D84">
        <w:rPr>
          <w:rFonts w:asciiTheme="majorBidi" w:eastAsia="Times New Roman" w:hAnsiTheme="majorBidi" w:cstheme="majorBidi"/>
          <w:color w:val="000000"/>
          <w:sz w:val="24"/>
          <w:szCs w:val="24"/>
        </w:rPr>
        <w:t>, P. Yu</w:t>
      </w:r>
      <w:r w:rsidR="00AD6D84">
        <w:rPr>
          <w:rFonts w:asciiTheme="majorBidi" w:eastAsia="Times New Roman" w:hAnsiTheme="majorBidi" w:cstheme="majorBidi"/>
          <w:color w:val="000000"/>
          <w:sz w:val="24"/>
          <w:szCs w:val="24"/>
          <w:vertAlign w:val="superscript"/>
        </w:rPr>
        <w:t>5</w:t>
      </w:r>
      <w:r w:rsidRPr="00AD6D84">
        <w:rPr>
          <w:rFonts w:asciiTheme="majorBidi" w:eastAsia="Times New Roman" w:hAnsiTheme="majorBidi" w:cstheme="majorBidi"/>
          <w:color w:val="000000"/>
          <w:sz w:val="24"/>
          <w:szCs w:val="24"/>
        </w:rPr>
        <w:t>, Y. Yang</w:t>
      </w:r>
      <w:r w:rsidR="00AD6D84">
        <w:rPr>
          <w:rFonts w:asciiTheme="majorBidi" w:eastAsia="Times New Roman" w:hAnsiTheme="majorBidi" w:cstheme="majorBidi"/>
          <w:color w:val="000000"/>
          <w:sz w:val="24"/>
          <w:szCs w:val="24"/>
          <w:vertAlign w:val="superscript"/>
        </w:rPr>
        <w:t>5</w:t>
      </w: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vertAlign w:val="superscript"/>
        </w:rPr>
        <w:t>1</w:t>
      </w:r>
      <w:r w:rsidRPr="00AD6D84">
        <w:rPr>
          <w:rFonts w:asciiTheme="majorBidi" w:eastAsia="Times New Roman" w:hAnsiTheme="majorBidi" w:cstheme="majorBidi"/>
          <w:color w:val="000000"/>
          <w:sz w:val="24"/>
          <w:szCs w:val="24"/>
        </w:rPr>
        <w:t xml:space="preserve">Beijing </w:t>
      </w:r>
      <w:proofErr w:type="spellStart"/>
      <w:r w:rsidRPr="00AD6D84">
        <w:rPr>
          <w:rFonts w:asciiTheme="majorBidi" w:eastAsia="Times New Roman" w:hAnsiTheme="majorBidi" w:cstheme="majorBidi"/>
          <w:color w:val="000000"/>
          <w:sz w:val="24"/>
          <w:szCs w:val="24"/>
        </w:rPr>
        <w:t>Yiwan</w:t>
      </w:r>
      <w:proofErr w:type="spellEnd"/>
      <w:r w:rsidRPr="00AD6D84">
        <w:rPr>
          <w:rFonts w:asciiTheme="majorBidi" w:eastAsia="Times New Roman" w:hAnsiTheme="majorBidi" w:cstheme="majorBidi"/>
          <w:color w:val="000000"/>
          <w:sz w:val="24"/>
          <w:szCs w:val="24"/>
        </w:rPr>
        <w:t xml:space="preserve"> Technologies, Beijing, China</w:t>
      </w:r>
    </w:p>
    <w:p w:rsidR="00AD6D84" w:rsidRDefault="00AD6D84"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vertAlign w:val="superscript"/>
        </w:rPr>
        <w:t>2</w:t>
      </w:r>
      <w:r w:rsidR="003163FA" w:rsidRPr="00AD6D84">
        <w:rPr>
          <w:rFonts w:asciiTheme="majorBidi" w:eastAsia="Times New Roman" w:hAnsiTheme="majorBidi" w:cstheme="majorBidi"/>
          <w:color w:val="000000"/>
          <w:sz w:val="24"/>
          <w:szCs w:val="24"/>
        </w:rPr>
        <w:t xml:space="preserve">Fuyang No.2 Hospitals, </w:t>
      </w:r>
      <w:proofErr w:type="spellStart"/>
      <w:r w:rsidR="003163FA" w:rsidRPr="00AD6D84">
        <w:rPr>
          <w:rFonts w:asciiTheme="majorBidi" w:eastAsia="Times New Roman" w:hAnsiTheme="majorBidi" w:cstheme="majorBidi"/>
          <w:color w:val="000000"/>
          <w:sz w:val="24"/>
          <w:szCs w:val="24"/>
        </w:rPr>
        <w:t>Fuyang</w:t>
      </w:r>
      <w:proofErr w:type="spellEnd"/>
      <w:r w:rsidR="003163FA" w:rsidRPr="00AD6D84">
        <w:rPr>
          <w:rFonts w:asciiTheme="majorBidi" w:eastAsia="Times New Roman" w:hAnsiTheme="majorBidi" w:cstheme="majorBidi"/>
          <w:color w:val="000000"/>
          <w:sz w:val="24"/>
          <w:szCs w:val="24"/>
        </w:rPr>
        <w:t>, China</w:t>
      </w: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vertAlign w:val="superscript"/>
        </w:rPr>
        <w:t>3</w:t>
      </w:r>
      <w:r w:rsidRPr="00AD6D84">
        <w:rPr>
          <w:rFonts w:asciiTheme="majorBidi" w:eastAsia="Times New Roman" w:hAnsiTheme="majorBidi" w:cstheme="majorBidi"/>
          <w:color w:val="000000"/>
          <w:sz w:val="24"/>
          <w:szCs w:val="24"/>
        </w:rPr>
        <w:t>American Big Data Research Institute of Health, Seattle, WA, USA</w:t>
      </w: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vertAlign w:val="superscript"/>
        </w:rPr>
        <w:t>4</w:t>
      </w:r>
      <w:r w:rsidRPr="00AD6D84">
        <w:rPr>
          <w:rFonts w:asciiTheme="majorBidi" w:eastAsia="Times New Roman" w:hAnsiTheme="majorBidi" w:cstheme="majorBidi"/>
          <w:color w:val="000000"/>
          <w:sz w:val="24"/>
          <w:szCs w:val="24"/>
        </w:rPr>
        <w:t>Fu Wai Hospital, Beijing, China</w:t>
      </w: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vertAlign w:val="superscript"/>
        </w:rPr>
        <w:t>5</w:t>
      </w:r>
      <w:r w:rsidRPr="00AD6D84">
        <w:rPr>
          <w:rFonts w:asciiTheme="majorBidi" w:eastAsia="Times New Roman" w:hAnsiTheme="majorBidi" w:cstheme="majorBidi"/>
          <w:color w:val="000000"/>
          <w:sz w:val="24"/>
          <w:szCs w:val="24"/>
        </w:rPr>
        <w:t xml:space="preserve">Beijing </w:t>
      </w:r>
      <w:proofErr w:type="spellStart"/>
      <w:r w:rsidRPr="00AD6D84">
        <w:rPr>
          <w:rFonts w:asciiTheme="majorBidi" w:eastAsia="Times New Roman" w:hAnsiTheme="majorBidi" w:cstheme="majorBidi"/>
          <w:color w:val="000000"/>
          <w:sz w:val="24"/>
          <w:szCs w:val="24"/>
        </w:rPr>
        <w:t>Yiwan</w:t>
      </w:r>
      <w:proofErr w:type="spellEnd"/>
      <w:r w:rsidRPr="00AD6D84">
        <w:rPr>
          <w:rFonts w:asciiTheme="majorBidi" w:eastAsia="Times New Roman" w:hAnsiTheme="majorBidi" w:cstheme="majorBidi"/>
          <w:color w:val="000000"/>
          <w:sz w:val="24"/>
          <w:szCs w:val="24"/>
        </w:rPr>
        <w:t xml:space="preserve"> Technologies, Beijing, China</w:t>
      </w:r>
    </w:p>
    <w:p w:rsidR="00AD6D84" w:rsidRPr="00AD6D84" w:rsidRDefault="00AD6D84" w:rsidP="00AD6D84">
      <w:pPr>
        <w:rPr>
          <w:rFonts w:asciiTheme="majorBidi" w:eastAsia="Times New Roman" w:hAnsiTheme="majorBidi" w:cstheme="majorBidi"/>
          <w:color w:val="000000"/>
          <w:sz w:val="24"/>
          <w:szCs w:val="24"/>
        </w:rPr>
      </w:pP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b/>
          <w:bCs/>
          <w:color w:val="000000"/>
          <w:sz w:val="24"/>
          <w:szCs w:val="24"/>
        </w:rPr>
        <w:t>Objective:</w:t>
      </w:r>
      <w:r w:rsidRPr="00AD6D84">
        <w:rPr>
          <w:rFonts w:asciiTheme="majorBidi" w:eastAsia="Times New Roman" w:hAnsiTheme="majorBidi" w:cstheme="majorBidi"/>
          <w:color w:val="000000"/>
          <w:sz w:val="24"/>
          <w:szCs w:val="24"/>
        </w:rPr>
        <w:t> The main objective of this research is to provide a simple, economic &amp; effective method to predict, intervene &amp; intercept AMI risk in the early stage.</w:t>
      </w: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b/>
          <w:bCs/>
          <w:color w:val="000000"/>
          <w:sz w:val="24"/>
          <w:szCs w:val="24"/>
        </w:rPr>
        <w:t>Method:</w:t>
      </w:r>
      <w:r w:rsidRPr="00AD6D84">
        <w:rPr>
          <w:rFonts w:asciiTheme="majorBidi" w:eastAsia="Times New Roman" w:hAnsiTheme="majorBidi" w:cstheme="majorBidi"/>
          <w:color w:val="000000"/>
          <w:sz w:val="24"/>
          <w:szCs w:val="24"/>
        </w:rPr>
        <w:t> A total of 1,013,525 subjects including 24,754 AMI patients and 988,771 normal people were involved in the study. Data were used in the study including age, BMI, blood pressure, CBC, CMP &amp; Lipids data. Analysis of covariance, logistic &amp; discriminant analysis were used in the study and the significant level was set at p &lt; 0.05. Two innovative approaches were used in the research: 1. The strategies of “The Art of War” to guide people to know the risk, know the risk factors and to intervene and intercept AMI risk, and 2. The big data analytics technique of “Net Lift” to determine the Optimal Cutoff Point and provide the accuracy measurement.</w:t>
      </w:r>
    </w:p>
    <w:p w:rsid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b/>
          <w:bCs/>
          <w:color w:val="000000"/>
          <w:sz w:val="24"/>
          <w:szCs w:val="24"/>
        </w:rPr>
        <w:t>Results:</w:t>
      </w:r>
      <w:r w:rsidR="00AD6D84">
        <w:rPr>
          <w:rFonts w:asciiTheme="majorBidi" w:eastAsia="Times New Roman" w:hAnsiTheme="majorBidi" w:cstheme="majorBidi"/>
          <w:b/>
          <w:bCs/>
          <w:color w:val="000000"/>
          <w:sz w:val="24"/>
          <w:szCs w:val="24"/>
        </w:rPr>
        <w:t xml:space="preserve"> </w:t>
      </w:r>
      <w:r w:rsidRPr="00AD6D84">
        <w:rPr>
          <w:rFonts w:asciiTheme="majorBidi" w:eastAsia="Times New Roman" w:hAnsiTheme="majorBidi" w:cstheme="majorBidi"/>
          <w:color w:val="000000"/>
          <w:sz w:val="24"/>
          <w:szCs w:val="24"/>
        </w:rPr>
        <w:t>The analysis showed that age, blood pressure, CBC, CMP &amp; Lipids data can significantly distinguish normal people from AMI patients &amp; predict AMI risk (Table 2 lists significant parameters), the predicting accuracy was 98.4% and the clinical verification rate was 97.5%. The finding of Neutrophil %, Lymphocytes % &amp; Urea nitrogen was significantly correlated with AMI risk is consistent with the previous research findings.</w:t>
      </w:r>
      <w:r w:rsidRPr="00AD6D84">
        <w:rPr>
          <w:rFonts w:asciiTheme="majorBidi" w:eastAsia="Times New Roman" w:hAnsiTheme="majorBidi" w:cstheme="majorBidi"/>
          <w:color w:val="000000"/>
          <w:sz w:val="24"/>
          <w:szCs w:val="24"/>
        </w:rPr>
        <w:br/>
      </w:r>
      <w:r w:rsidRPr="00AD6D84">
        <w:rPr>
          <w:rFonts w:asciiTheme="majorBidi" w:eastAsia="Times New Roman" w:hAnsiTheme="majorBidi" w:cstheme="majorBidi"/>
          <w:b/>
          <w:bCs/>
          <w:color w:val="000000"/>
          <w:sz w:val="24"/>
          <w:szCs w:val="24"/>
        </w:rPr>
        <w:t>Conclusion:</w:t>
      </w:r>
      <w:r w:rsidR="00AD6D84">
        <w:rPr>
          <w:rFonts w:asciiTheme="majorBidi" w:eastAsia="Times New Roman" w:hAnsiTheme="majorBidi" w:cstheme="majorBidi"/>
          <w:b/>
          <w:bCs/>
          <w:color w:val="000000"/>
          <w:sz w:val="24"/>
          <w:szCs w:val="24"/>
        </w:rPr>
        <w:t xml:space="preserve"> </w:t>
      </w:r>
      <w:r w:rsidRPr="00AD6D84">
        <w:rPr>
          <w:rFonts w:asciiTheme="majorBidi" w:eastAsia="Times New Roman" w:hAnsiTheme="majorBidi" w:cstheme="majorBidi"/>
          <w:color w:val="000000"/>
          <w:sz w:val="24"/>
          <w:szCs w:val="24"/>
        </w:rPr>
        <w:t>This research shows that CBC, CMP &amp; Lipids blood tests data can predictive AMI risk and provide a simple and effective way to intervene and lower AMI risk.</w:t>
      </w:r>
    </w:p>
    <w:p w:rsidR="003163FA" w:rsidRPr="00AD6D84" w:rsidRDefault="003163FA"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rPr>
        <w:t> </w:t>
      </w:r>
      <w:hyperlink r:id="rId6" w:tgtFrame="_blank" w:history="1">
        <w:r w:rsidRPr="00AD6D84">
          <w:rPr>
            <w:rFonts w:asciiTheme="majorBidi" w:eastAsia="Times New Roman" w:hAnsiTheme="majorBidi" w:cstheme="majorBidi"/>
            <w:color w:val="0000FF"/>
            <w:sz w:val="24"/>
            <w:szCs w:val="24"/>
            <w:u w:val="single"/>
          </w:rPr>
          <w:br/>
        </w:r>
        <w:r w:rsidRPr="00AD6D84">
          <w:rPr>
            <w:rFonts w:asciiTheme="majorBidi" w:eastAsia="Times New Roman" w:hAnsiTheme="majorBidi" w:cstheme="majorBidi"/>
            <w:noProof/>
            <w:color w:val="0000FF"/>
            <w:sz w:val="24"/>
            <w:szCs w:val="24"/>
          </w:rPr>
          <w:drawing>
            <wp:inline distT="0" distB="0" distL="0" distR="0" wp14:anchorId="4FDAC547" wp14:editId="16CF1A53">
              <wp:extent cx="4791600" cy="2991600"/>
              <wp:effectExtent l="0" t="0" r="9525" b="0"/>
              <wp:docPr id="74" name="Picture 74" descr="https://files.abstractsonline.com/CTRL/90/8/26A/D96/0EF/495/C97/195/634/7A2/CA4/F8/g373_1.png?noCache=2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abstractsonline.com/CTRL/90/8/26A/D96/0EF/495/C97/195/634/7A2/CA4/F8/g373_1.png?noCache=2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600" cy="2991600"/>
                      </a:xfrm>
                      <a:prstGeom prst="rect">
                        <a:avLst/>
                      </a:prstGeom>
                      <a:noFill/>
                      <a:ln>
                        <a:noFill/>
                      </a:ln>
                    </pic:spPr>
                  </pic:pic>
                </a:graphicData>
              </a:graphic>
            </wp:inline>
          </w:drawing>
        </w:r>
      </w:hyperlink>
    </w:p>
    <w:p w:rsidR="003163FA" w:rsidRPr="00AD6D84" w:rsidRDefault="003163FA" w:rsidP="00AD6D84">
      <w:pPr>
        <w:rPr>
          <w:rFonts w:asciiTheme="majorBidi" w:eastAsia="Times New Roman" w:hAnsiTheme="majorBidi" w:cstheme="majorBidi"/>
          <w:sz w:val="24"/>
          <w:szCs w:val="24"/>
        </w:rPr>
      </w:pPr>
      <w:bookmarkStart w:id="0" w:name="_GoBack"/>
      <w:bookmarkEnd w:id="0"/>
    </w:p>
    <w:p w:rsidR="00345DBB" w:rsidRPr="00AD6D84" w:rsidRDefault="00AA6A1A" w:rsidP="00AD6D84">
      <w:pPr>
        <w:rPr>
          <w:rFonts w:asciiTheme="majorBidi" w:hAnsiTheme="majorBidi" w:cstheme="majorBidi"/>
          <w:sz w:val="24"/>
          <w:szCs w:val="24"/>
        </w:rPr>
      </w:pPr>
    </w:p>
    <w:sectPr w:rsidR="00345DBB" w:rsidRPr="00AD6D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1A" w:rsidRDefault="00AA6A1A" w:rsidP="00AD6D84">
      <w:r>
        <w:separator/>
      </w:r>
    </w:p>
  </w:endnote>
  <w:endnote w:type="continuationSeparator" w:id="0">
    <w:p w:rsidR="00AA6A1A" w:rsidRDefault="00AA6A1A" w:rsidP="00A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1A" w:rsidRDefault="00AA6A1A" w:rsidP="00AD6D84">
      <w:r>
        <w:separator/>
      </w:r>
    </w:p>
  </w:footnote>
  <w:footnote w:type="continuationSeparator" w:id="0">
    <w:p w:rsidR="00AA6A1A" w:rsidRDefault="00AA6A1A" w:rsidP="00AD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D84" w:rsidRPr="00AD6D84" w:rsidRDefault="00AD6D84"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rPr>
      <w:t>18-A-373-IAC</w:t>
    </w:r>
  </w:p>
  <w:p w:rsidR="00AD6D84" w:rsidRPr="00AD6D84" w:rsidRDefault="00AD6D84" w:rsidP="00AD6D84">
    <w:pPr>
      <w:rPr>
        <w:rFonts w:asciiTheme="majorBidi" w:eastAsia="Times New Roman" w:hAnsiTheme="majorBidi" w:cstheme="majorBidi"/>
        <w:color w:val="000000"/>
        <w:sz w:val="24"/>
        <w:szCs w:val="24"/>
      </w:rPr>
    </w:pPr>
    <w:r w:rsidRPr="00AD6D84">
      <w:rPr>
        <w:rFonts w:asciiTheme="majorBidi" w:eastAsia="Times New Roman" w:hAnsiTheme="majorBidi" w:cstheme="majorBidi"/>
        <w:color w:val="000000"/>
        <w:sz w:val="24"/>
        <w:szCs w:val="24"/>
      </w:rPr>
      <w:t>20. Primary Prevention of Cardiovascular Disease: Assessment and Management of Risk 21. Factors, Lifestyle Changes</w:t>
    </w:r>
  </w:p>
  <w:p w:rsidR="00AD6D84" w:rsidRDefault="00AD6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FA"/>
    <w:rsid w:val="0030401F"/>
    <w:rsid w:val="003163FA"/>
    <w:rsid w:val="008A10D5"/>
    <w:rsid w:val="00A128E1"/>
    <w:rsid w:val="00AA6A1A"/>
    <w:rsid w:val="00AD6D8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AAE5"/>
  <w15:chartTrackingRefBased/>
  <w15:docId w15:val="{4FDA39AE-5B9E-43D1-B74A-036C9DC9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D84"/>
    <w:pPr>
      <w:tabs>
        <w:tab w:val="center" w:pos="4680"/>
        <w:tab w:val="right" w:pos="9360"/>
      </w:tabs>
    </w:pPr>
  </w:style>
  <w:style w:type="character" w:customStyle="1" w:styleId="HeaderChar">
    <w:name w:val="Header Char"/>
    <w:basedOn w:val="DefaultParagraphFont"/>
    <w:link w:val="Header"/>
    <w:uiPriority w:val="99"/>
    <w:rsid w:val="00AD6D84"/>
  </w:style>
  <w:style w:type="paragraph" w:styleId="Footer">
    <w:name w:val="footer"/>
    <w:basedOn w:val="Normal"/>
    <w:link w:val="FooterChar"/>
    <w:uiPriority w:val="99"/>
    <w:unhideWhenUsed/>
    <w:rsid w:val="00AD6D84"/>
    <w:pPr>
      <w:tabs>
        <w:tab w:val="center" w:pos="4680"/>
        <w:tab w:val="right" w:pos="9360"/>
      </w:tabs>
    </w:pPr>
  </w:style>
  <w:style w:type="character" w:customStyle="1" w:styleId="FooterChar">
    <w:name w:val="Footer Char"/>
    <w:basedOn w:val="DefaultParagraphFont"/>
    <w:link w:val="Footer"/>
    <w:uiPriority w:val="99"/>
    <w:rsid w:val="00AD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90/8/26A/D96/0EF/495/C97/195/634/7A2/CA4/F8/g373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2018-05-27T05:27:00Z</dcterms:created>
  <dcterms:modified xsi:type="dcterms:W3CDTF">2018-05-27T05:33:00Z</dcterms:modified>
</cp:coreProperties>
</file>